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8B" w:rsidRDefault="00064D90">
      <w:pPr>
        <w:pStyle w:val="3"/>
        <w:widowControl/>
        <w:spacing w:beforeAutospacing="0" w:afterAutospacing="0"/>
        <w:ind w:firstLineChars="200" w:firstLine="640"/>
        <w:rPr>
          <w:rFonts w:ascii="仿宋_GB2312" w:eastAsia="仿宋_GB2312" w:hint="default"/>
          <w:b w:val="0"/>
          <w:bCs/>
          <w:color w:val="000000" w:themeColor="text1"/>
          <w:sz w:val="32"/>
          <w:szCs w:val="32"/>
        </w:rPr>
      </w:pPr>
      <w:r>
        <w:rPr>
          <w:rFonts w:ascii="仿宋_GB2312" w:eastAsia="仿宋_GB2312"/>
          <w:b w:val="0"/>
          <w:bCs/>
          <w:color w:val="000000" w:themeColor="text1"/>
          <w:sz w:val="32"/>
          <w:szCs w:val="32"/>
        </w:rPr>
        <w:t>附件一：</w:t>
      </w:r>
    </w:p>
    <w:p w:rsidR="0012168B" w:rsidRDefault="00064D90">
      <w:pPr>
        <w:pStyle w:val="3"/>
        <w:widowControl/>
        <w:spacing w:beforeAutospacing="0" w:afterAutospacing="0"/>
        <w:ind w:firstLineChars="200" w:firstLine="643"/>
        <w:jc w:val="center"/>
        <w:rPr>
          <w:rFonts w:ascii="仿宋_GB2312" w:eastAsia="仿宋_GB2312" w:hint="default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t>《</w:t>
      </w:r>
      <w:bookmarkStart w:id="0" w:name="_GoBack"/>
      <w:r>
        <w:rPr>
          <w:rFonts w:ascii="仿宋_GB2312" w:eastAsia="仿宋_GB2312"/>
          <w:color w:val="000000" w:themeColor="text1"/>
          <w:sz w:val="32"/>
          <w:szCs w:val="32"/>
        </w:rPr>
        <w:t>个人客户</w:t>
      </w:r>
      <w:r>
        <w:rPr>
          <w:rFonts w:ascii="仿宋_GB2312" w:eastAsia="仿宋_GB2312"/>
          <w:color w:val="000000" w:themeColor="text1"/>
          <w:sz w:val="32"/>
          <w:szCs w:val="32"/>
        </w:rPr>
        <w:t>综合</w:t>
      </w:r>
      <w:r>
        <w:rPr>
          <w:rFonts w:ascii="仿宋_GB2312" w:eastAsia="仿宋_GB2312"/>
          <w:color w:val="000000" w:themeColor="text1"/>
          <w:sz w:val="32"/>
          <w:szCs w:val="32"/>
        </w:rPr>
        <w:t>积分活动规则</w:t>
      </w:r>
      <w:bookmarkEnd w:id="0"/>
      <w:r>
        <w:rPr>
          <w:rFonts w:ascii="仿宋_GB2312" w:eastAsia="仿宋_GB2312"/>
          <w:color w:val="000000" w:themeColor="text1"/>
          <w:sz w:val="32"/>
          <w:szCs w:val="32"/>
        </w:rPr>
        <w:t>》</w:t>
      </w:r>
    </w:p>
    <w:p w:rsidR="0012168B" w:rsidRDefault="0012168B">
      <w:pPr>
        <w:rPr>
          <w:color w:val="000000" w:themeColor="text1"/>
        </w:rPr>
      </w:pPr>
    </w:p>
    <w:tbl>
      <w:tblPr>
        <w:tblW w:w="8712" w:type="dxa"/>
        <w:tblInd w:w="113" w:type="dxa"/>
        <w:tblLook w:val="04A0" w:firstRow="1" w:lastRow="0" w:firstColumn="1" w:lastColumn="0" w:noHBand="0" w:noVBand="1"/>
      </w:tblPr>
      <w:tblGrid>
        <w:gridCol w:w="1919"/>
        <w:gridCol w:w="3488"/>
        <w:gridCol w:w="1101"/>
        <w:gridCol w:w="2204"/>
      </w:tblGrid>
      <w:tr w:rsidR="0012168B">
        <w:trPr>
          <w:trHeight w:val="31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1"/>
              </w:rPr>
              <w:t>积分规则名称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1"/>
              </w:rPr>
              <w:t>产生规则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1"/>
              </w:rPr>
              <w:t>积分类型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1"/>
              </w:rPr>
              <w:t>赠送标准</w:t>
            </w:r>
          </w:p>
        </w:tc>
      </w:tr>
      <w:tr w:rsidR="0012168B">
        <w:trPr>
          <w:trHeight w:val="313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签约类业务</w:t>
            </w:r>
          </w:p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积分规则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客户首次签约手机银行。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签约微信银行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客户首次开通手机号码支付。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629"/>
        </w:trPr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客户银行卡首次签约绑定快捷支付。（支付宝、微信、京东、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云闪付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）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629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客户首次进行理财风评。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944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消费类积分规则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（借记卡）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持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我行借记卡通过微信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、支付宝、美团、京东等交易渠道进行快捷支付交易；</w:t>
            </w:r>
          </w:p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快捷支付退货交易将扣除已赠送的积分。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按交易金额每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元积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积分，单笔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积分封顶，单个客户单日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积分封顶。</w:t>
            </w:r>
          </w:p>
        </w:tc>
      </w:tr>
      <w:tr w:rsidR="0012168B">
        <w:trPr>
          <w:trHeight w:val="2206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消费类积分规则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br/>
              <w:t>(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公务卡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)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持我行公务卡通过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云闪付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渠道、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POS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渠道交易可获得积分。部分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积分情况详见本章程第三条积分使用规则第（四）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项贷记卡不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积分规则及附件二：贷记卡消费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积分商户类别码清单。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按交易金额每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元积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积分。其中，公务卡普卡单月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万积分封顶，公务卡金卡单月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万积分封顶，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公务卡白金卡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单月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万积分封顶。</w:t>
            </w:r>
          </w:p>
        </w:tc>
      </w:tr>
      <w:tr w:rsidR="0012168B">
        <w:trPr>
          <w:trHeight w:val="313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首次开卡</w:t>
            </w:r>
          </w:p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积分规则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客户首次开立借记卡普卡。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客户首次开立借记卡金卡。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5,000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客户首次开立借记卡白金卡。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客户首次开立借记卡钻卡。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20,000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公务卡分期</w:t>
            </w:r>
          </w:p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积分规则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客户首次完成消费分期。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客户首次完成账单分期。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12168B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客户首次完成现金分期。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通用积分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赠送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10,000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积分</w:t>
            </w:r>
          </w:p>
        </w:tc>
      </w:tr>
      <w:tr w:rsidR="0012168B">
        <w:trPr>
          <w:trHeight w:val="31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8B" w:rsidRDefault="00064D90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其他积分活动规则</w:t>
            </w:r>
          </w:p>
        </w:tc>
        <w:tc>
          <w:tcPr>
            <w:tcW w:w="6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8B" w:rsidRDefault="00064D9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我行将不定期针对客户推出不同的积分活动，活动规则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详见官网信息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1"/>
              </w:rPr>
              <w:t>或咨询我行支行网点。</w:t>
            </w:r>
          </w:p>
        </w:tc>
      </w:tr>
    </w:tbl>
    <w:p w:rsidR="0012168B" w:rsidRDefault="0012168B">
      <w:pPr>
        <w:ind w:firstLineChars="200" w:firstLine="640"/>
        <w:rPr>
          <w:rFonts w:ascii="仿宋_GB2312" w:eastAsia="仿宋_GB2312"/>
          <w:color w:val="000000" w:themeColor="text1"/>
          <w:szCs w:val="32"/>
        </w:rPr>
      </w:pPr>
    </w:p>
    <w:p w:rsidR="0012168B" w:rsidRDefault="0012168B" w:rsidP="0064736C">
      <w:pPr>
        <w:widowControl/>
        <w:rPr>
          <w:rFonts w:ascii="仿宋_GB2312" w:eastAsia="仿宋_GB2312"/>
          <w:szCs w:val="32"/>
        </w:rPr>
      </w:pPr>
    </w:p>
    <w:sectPr w:rsidR="0012168B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90" w:rsidRDefault="00064D90">
      <w:r>
        <w:separator/>
      </w:r>
    </w:p>
  </w:endnote>
  <w:endnote w:type="continuationSeparator" w:id="0">
    <w:p w:rsidR="00064D90" w:rsidRDefault="0006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21746"/>
    </w:sdtPr>
    <w:sdtEndPr>
      <w:rPr>
        <w:rFonts w:ascii="Times New Roman" w:hAnsi="Times New Roman" w:cs="Times New Roman"/>
        <w:sz w:val="28"/>
        <w:szCs w:val="28"/>
      </w:rPr>
    </w:sdtEndPr>
    <w:sdtContent>
      <w:p w:rsidR="0012168B" w:rsidRDefault="00064D9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36C" w:rsidRPr="0064736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12168B" w:rsidRDefault="001216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90" w:rsidRDefault="00064D90">
      <w:r>
        <w:separator/>
      </w:r>
    </w:p>
  </w:footnote>
  <w:footnote w:type="continuationSeparator" w:id="0">
    <w:p w:rsidR="00064D90" w:rsidRDefault="00064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8B" w:rsidRDefault="00064D90">
    <w:pPr>
      <w:pStyle w:val="a8"/>
      <w:ind w:left="210" w:right="210"/>
    </w:pPr>
    <w:r>
      <w:rPr>
        <w:rFonts w:hint="eastAsia"/>
      </w:rPr>
      <w:t xml:space="preserve">          </w:t>
    </w:r>
  </w:p>
  <w:p w:rsidR="0012168B" w:rsidRDefault="001216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725BD6"/>
    <w:rsid w:val="EFCB0960"/>
    <w:rsid w:val="00006D44"/>
    <w:rsid w:val="000147FF"/>
    <w:rsid w:val="000457C5"/>
    <w:rsid w:val="00064D90"/>
    <w:rsid w:val="00067CCA"/>
    <w:rsid w:val="00081A1F"/>
    <w:rsid w:val="000C329B"/>
    <w:rsid w:val="000C7F51"/>
    <w:rsid w:val="000F541E"/>
    <w:rsid w:val="00117779"/>
    <w:rsid w:val="0012168B"/>
    <w:rsid w:val="00141749"/>
    <w:rsid w:val="001B4279"/>
    <w:rsid w:val="002B07E8"/>
    <w:rsid w:val="002E6E3C"/>
    <w:rsid w:val="00361CD0"/>
    <w:rsid w:val="003D0D10"/>
    <w:rsid w:val="0045507F"/>
    <w:rsid w:val="0045653D"/>
    <w:rsid w:val="004D6417"/>
    <w:rsid w:val="00516A4D"/>
    <w:rsid w:val="00557FDA"/>
    <w:rsid w:val="00616D7E"/>
    <w:rsid w:val="0064736C"/>
    <w:rsid w:val="00686EDF"/>
    <w:rsid w:val="00776798"/>
    <w:rsid w:val="00777303"/>
    <w:rsid w:val="007D77D0"/>
    <w:rsid w:val="00837D9D"/>
    <w:rsid w:val="00882127"/>
    <w:rsid w:val="00896B97"/>
    <w:rsid w:val="008C04EA"/>
    <w:rsid w:val="009249A2"/>
    <w:rsid w:val="00934FD9"/>
    <w:rsid w:val="009C45E8"/>
    <w:rsid w:val="009E6986"/>
    <w:rsid w:val="00A21885"/>
    <w:rsid w:val="00A47E95"/>
    <w:rsid w:val="00A72E82"/>
    <w:rsid w:val="00B53619"/>
    <w:rsid w:val="00B8523C"/>
    <w:rsid w:val="00CD5535"/>
    <w:rsid w:val="00D014A6"/>
    <w:rsid w:val="00D05C73"/>
    <w:rsid w:val="00D068E5"/>
    <w:rsid w:val="00D27666"/>
    <w:rsid w:val="00D367F8"/>
    <w:rsid w:val="00D620D4"/>
    <w:rsid w:val="00D804C8"/>
    <w:rsid w:val="00DD297D"/>
    <w:rsid w:val="00DE00EF"/>
    <w:rsid w:val="00DF1F78"/>
    <w:rsid w:val="00E12AC7"/>
    <w:rsid w:val="00E373D7"/>
    <w:rsid w:val="00EA6EED"/>
    <w:rsid w:val="00ED221B"/>
    <w:rsid w:val="00FC2E89"/>
    <w:rsid w:val="00FD1F6D"/>
    <w:rsid w:val="00FD42A3"/>
    <w:rsid w:val="00FD4F8B"/>
    <w:rsid w:val="014651E3"/>
    <w:rsid w:val="039136EC"/>
    <w:rsid w:val="04C32B7E"/>
    <w:rsid w:val="062D1A7E"/>
    <w:rsid w:val="06F17066"/>
    <w:rsid w:val="0B187500"/>
    <w:rsid w:val="0B5D49A3"/>
    <w:rsid w:val="0B6E14EE"/>
    <w:rsid w:val="0CA03273"/>
    <w:rsid w:val="0DCF589A"/>
    <w:rsid w:val="0EB05D19"/>
    <w:rsid w:val="0F5B056E"/>
    <w:rsid w:val="0F86670F"/>
    <w:rsid w:val="11273001"/>
    <w:rsid w:val="117C7D3A"/>
    <w:rsid w:val="11AF364F"/>
    <w:rsid w:val="135378AC"/>
    <w:rsid w:val="1514473B"/>
    <w:rsid w:val="153B319A"/>
    <w:rsid w:val="15CE2AB1"/>
    <w:rsid w:val="181705B1"/>
    <w:rsid w:val="183F42AB"/>
    <w:rsid w:val="19827240"/>
    <w:rsid w:val="1B3A195B"/>
    <w:rsid w:val="1C025CFB"/>
    <w:rsid w:val="1C290B44"/>
    <w:rsid w:val="1D6D408D"/>
    <w:rsid w:val="1D9F036E"/>
    <w:rsid w:val="1E83394B"/>
    <w:rsid w:val="1E997DF0"/>
    <w:rsid w:val="20902117"/>
    <w:rsid w:val="21F45E24"/>
    <w:rsid w:val="23BF21B0"/>
    <w:rsid w:val="251A71DE"/>
    <w:rsid w:val="29405F6E"/>
    <w:rsid w:val="2BC82215"/>
    <w:rsid w:val="2C7E720D"/>
    <w:rsid w:val="30B77E72"/>
    <w:rsid w:val="31353563"/>
    <w:rsid w:val="353D679F"/>
    <w:rsid w:val="374442FF"/>
    <w:rsid w:val="38C320CD"/>
    <w:rsid w:val="3D907F2A"/>
    <w:rsid w:val="3E7403AB"/>
    <w:rsid w:val="4060139D"/>
    <w:rsid w:val="43431892"/>
    <w:rsid w:val="44347899"/>
    <w:rsid w:val="46A96781"/>
    <w:rsid w:val="46FD1A6A"/>
    <w:rsid w:val="480460C9"/>
    <w:rsid w:val="48FF6EF0"/>
    <w:rsid w:val="4A804823"/>
    <w:rsid w:val="4C074371"/>
    <w:rsid w:val="4C585240"/>
    <w:rsid w:val="4CA3676E"/>
    <w:rsid w:val="4D1D5675"/>
    <w:rsid w:val="4D3C2D73"/>
    <w:rsid w:val="4ECF3C5B"/>
    <w:rsid w:val="4EF07BEA"/>
    <w:rsid w:val="50725BD6"/>
    <w:rsid w:val="59E15F10"/>
    <w:rsid w:val="5CAF5AFA"/>
    <w:rsid w:val="5D207EE0"/>
    <w:rsid w:val="5DE45874"/>
    <w:rsid w:val="5E844F11"/>
    <w:rsid w:val="60E10BDA"/>
    <w:rsid w:val="62784306"/>
    <w:rsid w:val="63D463FF"/>
    <w:rsid w:val="63E95824"/>
    <w:rsid w:val="669F17C7"/>
    <w:rsid w:val="6726498E"/>
    <w:rsid w:val="687C3BC7"/>
    <w:rsid w:val="6B1E3458"/>
    <w:rsid w:val="6CDB60F4"/>
    <w:rsid w:val="6CEB2B4A"/>
    <w:rsid w:val="6F5A327C"/>
    <w:rsid w:val="706A4DBD"/>
    <w:rsid w:val="71FE5701"/>
    <w:rsid w:val="724A620B"/>
    <w:rsid w:val="735C06B2"/>
    <w:rsid w:val="73FD67AD"/>
    <w:rsid w:val="75B30F25"/>
    <w:rsid w:val="75EA4512"/>
    <w:rsid w:val="76ED739C"/>
    <w:rsid w:val="78F51F3B"/>
    <w:rsid w:val="79AC629A"/>
    <w:rsid w:val="7F4B11B4"/>
    <w:rsid w:val="7F4F2985"/>
    <w:rsid w:val="7F916410"/>
    <w:rsid w:val="7FA1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43AFB-0786-4A58-954A-B66729AB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 2" w:unhideWhenUsed="1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link w:val="Char0"/>
    <w:uiPriority w:val="1"/>
    <w:qFormat/>
    <w:pPr>
      <w:autoSpaceDE w:val="0"/>
      <w:autoSpaceDN w:val="0"/>
    </w:pPr>
    <w:rPr>
      <w:rFonts w:ascii="宋体" w:eastAsia="宋体" w:hAnsi="宋体" w:cs="宋体"/>
      <w:kern w:val="0"/>
      <w:szCs w:val="32"/>
      <w:lang w:val="zh-CN" w:bidi="zh-CN"/>
    </w:rPr>
  </w:style>
  <w:style w:type="paragraph" w:styleId="a5">
    <w:name w:val="Body Text Indent"/>
    <w:basedOn w:val="a"/>
    <w:link w:val="Char1"/>
    <w:pPr>
      <w:spacing w:after="120"/>
      <w:ind w:leftChars="200" w:left="42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pPr>
      <w:widowControl/>
      <w:spacing w:after="100" w:line="259" w:lineRule="auto"/>
    </w:pPr>
    <w:rPr>
      <w:rFonts w:eastAsia="仿宋_GB2312" w:cs="Times New Roman"/>
      <w:kern w:val="0"/>
      <w:szCs w:val="22"/>
    </w:rPr>
  </w:style>
  <w:style w:type="paragraph" w:styleId="20">
    <w:name w:val="Body Text 2"/>
    <w:basedOn w:val="a"/>
    <w:qFormat/>
    <w:pPr>
      <w:spacing w:line="360" w:lineRule="auto"/>
    </w:pPr>
    <w:rPr>
      <w:rFonts w:ascii="宋体" w:hAnsi="宋体"/>
      <w:bCs/>
      <w:sz w:val="28"/>
      <w:szCs w:val="28"/>
    </w:rPr>
  </w:style>
  <w:style w:type="paragraph" w:styleId="a9">
    <w:name w:val="Normal (Web)"/>
    <w:basedOn w:val="a"/>
    <w:qFormat/>
    <w:pPr>
      <w:spacing w:beforeAutospacing="1" w:afterAutospacing="1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3"/>
    <w:qFormat/>
    <w:rPr>
      <w:b/>
      <w:bCs/>
    </w:rPr>
  </w:style>
  <w:style w:type="paragraph" w:styleId="21">
    <w:name w:val="Body Text First Indent 2"/>
    <w:basedOn w:val="a5"/>
    <w:link w:val="2Char"/>
    <w:unhideWhenUsed/>
    <w:qFormat/>
    <w:pPr>
      <w:ind w:firstLineChars="200" w:firstLine="420"/>
      <w:jc w:val="both"/>
    </w:pPr>
    <w:rPr>
      <w:rFonts w:ascii="Calibri" w:eastAsia="宋体" w:hAnsi="Calibri" w:cs="Times New Roman"/>
      <w:sz w:val="21"/>
    </w:rPr>
  </w:style>
  <w:style w:type="table" w:styleId="ab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annotation reference"/>
    <w:basedOn w:val="a0"/>
    <w:qFormat/>
    <w:rPr>
      <w:sz w:val="21"/>
      <w:szCs w:val="21"/>
    </w:rPr>
  </w:style>
  <w:style w:type="paragraph" w:customStyle="1" w:styleId="Y-">
    <w:name w:val="Y-首页标题"/>
    <w:basedOn w:val="a3"/>
    <w:qFormat/>
    <w:pPr>
      <w:spacing w:line="600" w:lineRule="exact"/>
      <w:jc w:val="center"/>
    </w:pPr>
    <w:rPr>
      <w:rFonts w:ascii="Times New Roman" w:eastAsia="方正小标宋简体" w:hAnsi="Times New Roman"/>
      <w:sz w:val="44"/>
      <w:szCs w:val="44"/>
    </w:rPr>
  </w:style>
  <w:style w:type="paragraph" w:customStyle="1" w:styleId="Y-0">
    <w:name w:val="Y-首页文档信息"/>
    <w:basedOn w:val="Y-1"/>
    <w:qFormat/>
    <w:pPr>
      <w:framePr w:hSpace="180" w:wrap="around" w:vAnchor="text" w:hAnchor="margin" w:xAlign="center" w:y="1"/>
      <w:spacing w:line="240" w:lineRule="auto"/>
      <w:jc w:val="center"/>
    </w:pPr>
    <w:rPr>
      <w:szCs w:val="24"/>
    </w:rPr>
  </w:style>
  <w:style w:type="paragraph" w:customStyle="1" w:styleId="Y-1">
    <w:name w:val="Y-版权说明"/>
    <w:basedOn w:val="a"/>
    <w:qFormat/>
    <w:pPr>
      <w:spacing w:line="600" w:lineRule="exact"/>
    </w:pPr>
    <w:rPr>
      <w:rFonts w:ascii="Times New Roman" w:eastAsia="仿宋_GB2312" w:hAnsi="Times New Roman"/>
      <w:sz w:val="24"/>
    </w:rPr>
  </w:style>
  <w:style w:type="paragraph" w:customStyle="1" w:styleId="Y-2">
    <w:name w:val="Y-修订记录"/>
    <w:basedOn w:val="Y-0"/>
    <w:qFormat/>
    <w:pPr>
      <w:framePr w:wrap="around"/>
    </w:pPr>
  </w:style>
  <w:style w:type="paragraph" w:customStyle="1" w:styleId="Y-3">
    <w:name w:val="Y-章节标题"/>
    <w:basedOn w:val="a3"/>
    <w:qFormat/>
    <w:pPr>
      <w:keepNext/>
      <w:keepLines/>
      <w:spacing w:line="600" w:lineRule="exact"/>
      <w:ind w:firstLineChars="200" w:firstLine="200"/>
      <w:jc w:val="center"/>
      <w:outlineLvl w:val="0"/>
    </w:pPr>
    <w:rPr>
      <w:rFonts w:ascii="Times New Roman" w:eastAsia="黑体" w:hAnsi="Times New Roman" w:cs="Times New Roman"/>
      <w:bCs/>
      <w:kern w:val="44"/>
      <w:szCs w:val="44"/>
    </w:rPr>
  </w:style>
  <w:style w:type="character" w:customStyle="1" w:styleId="Char2">
    <w:name w:val="批注框文本 Char"/>
    <w:basedOn w:val="a0"/>
    <w:link w:val="a6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1"/>
    </w:rPr>
  </w:style>
  <w:style w:type="character" w:customStyle="1" w:styleId="Char3">
    <w:name w:val="批注主题 Char"/>
    <w:basedOn w:val="Char"/>
    <w:link w:val="aa"/>
    <w:qFormat/>
    <w:rPr>
      <w:kern w:val="2"/>
      <w:sz w:val="21"/>
      <w:szCs w:val="21"/>
    </w:rPr>
  </w:style>
  <w:style w:type="paragraph" w:styleId="ae">
    <w:name w:val="List Paragraph"/>
    <w:basedOn w:val="a"/>
    <w:uiPriority w:val="1"/>
    <w:qFormat/>
    <w:pPr>
      <w:ind w:firstLineChars="200" w:firstLine="420"/>
    </w:pPr>
  </w:style>
  <w:style w:type="character" w:customStyle="1" w:styleId="Char0">
    <w:name w:val="正文文本 Char"/>
    <w:link w:val="a4"/>
    <w:qFormat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Char1">
    <w:name w:val="正文文本缩进 Char"/>
    <w:basedOn w:val="a0"/>
    <w:link w:val="a5"/>
    <w:qFormat/>
    <w:rPr>
      <w:kern w:val="2"/>
      <w:sz w:val="32"/>
      <w:szCs w:val="21"/>
    </w:rPr>
  </w:style>
  <w:style w:type="character" w:customStyle="1" w:styleId="2Char">
    <w:name w:val="正文首行缩进 2 Char"/>
    <w:basedOn w:val="Char1"/>
    <w:link w:val="21"/>
    <w:qFormat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117</Words>
  <Characters>667</Characters>
  <Application>Microsoft Office Word</Application>
  <DocSecurity>0</DocSecurity>
  <Lines>5</Lines>
  <Paragraphs>1</Paragraphs>
  <ScaleCrop>false</ScaleCrop>
  <Company>lssh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贺小雯</cp:lastModifiedBy>
  <cp:revision>10</cp:revision>
  <cp:lastPrinted>2022-05-26T14:22:00Z</cp:lastPrinted>
  <dcterms:created xsi:type="dcterms:W3CDTF">2022-05-23T11:27:00Z</dcterms:created>
  <dcterms:modified xsi:type="dcterms:W3CDTF">2022-12-06T02:34:00Z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44C2C2B85D4F49D493D3E787DC41BBC4</vt:lpwstr>
  </property>
</Properties>
</file>