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四川银行定开系列3个月2号净值型理财产品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610,888,759.00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四川银行-四川银行定开系列3个月2号净值型理财产品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11.14</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3,294,375.75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3,458,465.75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613,946,091.42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rPr>
                <w:rFonts w:hint="eastAsia" w:eastAsia="宋体"/>
                <w:lang w:val="en-US" w:eastAsia="zh-CN"/>
              </w:rPr>
            </w:pPr>
            <w:r>
              <w:rPr>
                <w:b w:val="0"/>
                <w:i w:val="0"/>
                <w:strike w:val="0"/>
                <w:u w:val="none"/>
              </w:rPr>
              <w:t>1.005</w:t>
            </w:r>
            <w:r>
              <w:rPr>
                <w:rFonts w:hint="eastAsia"/>
                <w:b w:val="0"/>
                <w:i w:val="0"/>
                <w:strike w:val="0"/>
                <w:u w:val="none"/>
                <w:lang w:val="en-US" w:eastAsia="zh-CN"/>
              </w:rPr>
              <w:t>0</w:t>
            </w:r>
            <w:bookmarkStart w:id="5" w:name="_GoBack"/>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613,946,091.42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1.1114</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491,632,621.46</w:t>
            </w:r>
          </w:p>
        </w:tc>
        <w:tc>
          <w:tcPr>
            <w:tcW w:w="1749" w:type="dxa"/>
            <w:shd w:val="clear" w:color="auto" w:fill="auto"/>
            <w:vAlign w:val="center"/>
          </w:tcPr>
          <w:p>
            <w:pPr>
              <w:jc w:val="right"/>
            </w:pPr>
            <w:r>
              <w:t>79.61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491,632,621.46</w:t>
            </w:r>
          </w:p>
        </w:tc>
        <w:tc>
          <w:tcPr>
            <w:tcW w:w="1749" w:type="dxa"/>
            <w:shd w:val="clear" w:color="auto" w:fill="auto"/>
            <w:vAlign w:val="center"/>
          </w:tcPr>
          <w:p>
            <w:pPr>
              <w:jc w:val="right"/>
            </w:pPr>
            <w:r>
              <w:t>79.61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40,002,447.72</w:t>
            </w:r>
          </w:p>
        </w:tc>
        <w:tc>
          <w:tcPr>
            <w:tcW w:w="1749" w:type="dxa"/>
            <w:shd w:val="clear" w:color="auto" w:fill="auto"/>
            <w:vAlign w:val="center"/>
          </w:tcPr>
          <w:p>
            <w:pPr>
              <w:jc w:val="right"/>
            </w:pPr>
            <w:r>
              <w:t>6.48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85,924,484.06</w:t>
            </w:r>
          </w:p>
        </w:tc>
        <w:tc>
          <w:tcPr>
            <w:tcW w:w="1749" w:type="dxa"/>
            <w:shd w:val="clear" w:color="auto" w:fill="auto"/>
            <w:vAlign w:val="center"/>
          </w:tcPr>
          <w:p>
            <w:pPr>
              <w:jc w:val="right"/>
            </w:pPr>
            <w:r>
              <w:t>13.91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10,411.63</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617,569,964.87</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40,002,447.72</w:t>
            </w:r>
          </w:p>
        </w:tc>
        <w:tc>
          <w:tcPr>
            <w:tcW w:w="2431" w:type="dxa"/>
            <w:shd w:val="clear" w:color="auto" w:fill="auto"/>
            <w:vAlign w:val="center"/>
          </w:tcPr>
          <w:p>
            <w:pPr>
              <w:jc w:val="right"/>
            </w:pPr>
            <w:bookmarkStart w:id="3" w:name="OLE_LINK6"/>
            <w:bookmarkEnd w:id="3"/>
            <w:bookmarkStart w:id="4" w:name="OLE_LINK5"/>
            <w:bookmarkEnd w:id="4"/>
            <w:r>
              <w:rPr>
                <w:rFonts w:hint="eastAsia"/>
              </w:rPr>
              <w:t>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25唐山银行CD157</w:t>
            </w:r>
          </w:p>
        </w:tc>
        <w:tc>
          <w:tcPr>
            <w:tcW w:w="2693" w:type="dxa"/>
            <w:shd w:val="clear" w:color="auto" w:fill="auto"/>
            <w:vAlign w:val="center"/>
          </w:tcPr>
          <w:p>
            <w:pPr>
              <w:ind w:hanging="1"/>
              <w:jc w:val="right"/>
            </w:pPr>
            <w:r>
              <w:rPr>
                <w:b w:val="0"/>
                <w:i w:val="0"/>
                <w:strike w:val="0"/>
                <w:u w:val="none"/>
              </w:rPr>
              <w:t>29,973,226.14</w:t>
            </w:r>
          </w:p>
        </w:tc>
        <w:tc>
          <w:tcPr>
            <w:tcW w:w="2431" w:type="dxa"/>
            <w:shd w:val="clear" w:color="auto" w:fill="auto"/>
            <w:vAlign w:val="center"/>
          </w:tcPr>
          <w:p>
            <w:pPr>
              <w:ind w:hanging="1"/>
              <w:jc w:val="right"/>
            </w:pPr>
            <w:r>
              <w:rPr>
                <w:rFonts w:hint="eastAsia"/>
                <w:b w:val="0"/>
                <w:i w:val="0"/>
                <w:strike w:val="0"/>
                <w:u w:val="none"/>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25渤海银行CD276</w:t>
            </w:r>
          </w:p>
        </w:tc>
        <w:tc>
          <w:tcPr>
            <w:tcW w:w="2693" w:type="dxa"/>
            <w:shd w:val="clear" w:color="auto" w:fill="auto"/>
            <w:vAlign w:val="center"/>
          </w:tcPr>
          <w:p>
            <w:pPr>
              <w:ind w:hanging="1"/>
              <w:jc w:val="right"/>
            </w:pPr>
            <w:r>
              <w:rPr>
                <w:b w:val="0"/>
                <w:i w:val="0"/>
                <w:strike w:val="0"/>
                <w:u w:val="none"/>
              </w:rPr>
              <w:t>29,966,436.36</w:t>
            </w:r>
          </w:p>
        </w:tc>
        <w:tc>
          <w:tcPr>
            <w:tcW w:w="2431" w:type="dxa"/>
            <w:shd w:val="clear" w:color="auto" w:fill="auto"/>
            <w:vAlign w:val="center"/>
          </w:tcPr>
          <w:p>
            <w:pPr>
              <w:ind w:hanging="1"/>
              <w:jc w:val="right"/>
            </w:pPr>
            <w:r>
              <w:rPr>
                <w:rFonts w:hint="eastAsia"/>
                <w:b w:val="0"/>
                <w:i w:val="0"/>
                <w:strike w:val="0"/>
                <w:u w:val="none"/>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21,241,726.03</w:t>
            </w:r>
          </w:p>
        </w:tc>
        <w:tc>
          <w:tcPr>
            <w:tcW w:w="2431" w:type="dxa"/>
            <w:shd w:val="clear" w:color="auto" w:fill="auto"/>
            <w:vAlign w:val="center"/>
          </w:tcPr>
          <w:p>
            <w:pPr>
              <w:ind w:hanging="1"/>
              <w:jc w:val="right"/>
            </w:pPr>
            <w:r>
              <w:rPr>
                <w:rFonts w:hint="eastAsia"/>
                <w:b w:val="0"/>
                <w:i w:val="0"/>
                <w:strike w:val="0"/>
                <w:u w:val="none"/>
              </w:rPr>
              <w:t>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21崇兴01</w:t>
            </w:r>
          </w:p>
        </w:tc>
        <w:tc>
          <w:tcPr>
            <w:tcW w:w="2693" w:type="dxa"/>
            <w:shd w:val="clear" w:color="auto" w:fill="auto"/>
            <w:vAlign w:val="center"/>
          </w:tcPr>
          <w:p>
            <w:pPr>
              <w:ind w:hanging="1"/>
              <w:jc w:val="right"/>
            </w:pPr>
            <w:r>
              <w:rPr>
                <w:b w:val="0"/>
                <w:i w:val="0"/>
                <w:strike w:val="0"/>
                <w:u w:val="none"/>
              </w:rPr>
              <w:t>21,127,041.10</w:t>
            </w:r>
          </w:p>
        </w:tc>
        <w:tc>
          <w:tcPr>
            <w:tcW w:w="2431" w:type="dxa"/>
            <w:shd w:val="clear" w:color="auto" w:fill="auto"/>
            <w:vAlign w:val="center"/>
          </w:tcPr>
          <w:p>
            <w:pPr>
              <w:ind w:hanging="1"/>
              <w:jc w:val="right"/>
            </w:pPr>
            <w:r>
              <w:rPr>
                <w:rFonts w:hint="eastAsia"/>
                <w:b w:val="0"/>
                <w:i w:val="0"/>
                <w:strike w:val="0"/>
                <w:u w:val="none"/>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24兴蜀投资MTN001</w:t>
            </w:r>
          </w:p>
        </w:tc>
        <w:tc>
          <w:tcPr>
            <w:tcW w:w="2693" w:type="dxa"/>
            <w:shd w:val="clear" w:color="auto" w:fill="auto"/>
            <w:vAlign w:val="center"/>
          </w:tcPr>
          <w:p>
            <w:pPr>
              <w:ind w:hanging="1"/>
              <w:jc w:val="right"/>
            </w:pPr>
            <w:r>
              <w:rPr>
                <w:b w:val="0"/>
                <w:i w:val="0"/>
                <w:strike w:val="0"/>
                <w:u w:val="none"/>
              </w:rPr>
              <w:t>20,891,457.53</w:t>
            </w:r>
          </w:p>
        </w:tc>
        <w:tc>
          <w:tcPr>
            <w:tcW w:w="2431" w:type="dxa"/>
            <w:shd w:val="clear" w:color="auto" w:fill="auto"/>
            <w:vAlign w:val="center"/>
          </w:tcPr>
          <w:p>
            <w:pPr>
              <w:ind w:hanging="1"/>
              <w:jc w:val="right"/>
            </w:pPr>
            <w:r>
              <w:rPr>
                <w:rFonts w:hint="eastAsia"/>
                <w:b w:val="0"/>
                <w:i w:val="0"/>
                <w:strike w:val="0"/>
                <w:u w:val="none"/>
              </w:rPr>
              <w:t>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23阳安债</w:t>
            </w:r>
          </w:p>
        </w:tc>
        <w:tc>
          <w:tcPr>
            <w:tcW w:w="2693" w:type="dxa"/>
            <w:shd w:val="clear" w:color="auto" w:fill="auto"/>
            <w:vAlign w:val="center"/>
          </w:tcPr>
          <w:p>
            <w:pPr>
              <w:ind w:hanging="1"/>
              <w:jc w:val="right"/>
            </w:pPr>
            <w:r>
              <w:rPr>
                <w:b w:val="0"/>
                <w:i w:val="0"/>
                <w:strike w:val="0"/>
                <w:u w:val="none"/>
              </w:rPr>
              <w:t>20,793,150.68</w:t>
            </w:r>
          </w:p>
        </w:tc>
        <w:tc>
          <w:tcPr>
            <w:tcW w:w="2431" w:type="dxa"/>
            <w:shd w:val="clear" w:color="auto" w:fill="auto"/>
            <w:vAlign w:val="center"/>
          </w:tcPr>
          <w:p>
            <w:pPr>
              <w:ind w:hanging="1"/>
              <w:jc w:val="right"/>
            </w:pPr>
            <w:r>
              <w:rPr>
                <w:rFonts w:hint="eastAsia"/>
                <w:b w:val="0"/>
                <w:i w:val="0"/>
                <w:strike w:val="0"/>
                <w:u w:val="none"/>
              </w:rPr>
              <w:t>3.39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20,608,027.40</w:t>
            </w:r>
          </w:p>
        </w:tc>
        <w:tc>
          <w:tcPr>
            <w:tcW w:w="2431" w:type="dxa"/>
            <w:shd w:val="clear" w:color="auto" w:fill="auto"/>
            <w:vAlign w:val="center"/>
          </w:tcPr>
          <w:p>
            <w:pPr>
              <w:ind w:hanging="1"/>
              <w:jc w:val="right"/>
            </w:pPr>
            <w:r>
              <w:rPr>
                <w:rFonts w:hint="eastAsia"/>
                <w:b w:val="0"/>
                <w:i w:val="0"/>
                <w:strike w:val="0"/>
                <w:u w:val="none"/>
              </w:rPr>
              <w:t>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23川菜01</w:t>
            </w:r>
          </w:p>
        </w:tc>
        <w:tc>
          <w:tcPr>
            <w:tcW w:w="2693" w:type="dxa"/>
            <w:shd w:val="clear" w:color="auto" w:fill="auto"/>
            <w:vAlign w:val="center"/>
          </w:tcPr>
          <w:p>
            <w:pPr>
              <w:ind w:hanging="1"/>
              <w:jc w:val="right"/>
            </w:pPr>
            <w:r>
              <w:rPr>
                <w:b w:val="0"/>
                <w:i w:val="0"/>
                <w:strike w:val="0"/>
                <w:u w:val="none"/>
              </w:rPr>
              <w:t>20,571,863.01</w:t>
            </w:r>
          </w:p>
        </w:tc>
        <w:tc>
          <w:tcPr>
            <w:tcW w:w="2431" w:type="dxa"/>
            <w:shd w:val="clear" w:color="auto" w:fill="auto"/>
            <w:vAlign w:val="center"/>
          </w:tcPr>
          <w:p>
            <w:pPr>
              <w:ind w:hanging="1"/>
              <w:jc w:val="right"/>
            </w:pPr>
            <w:r>
              <w:rPr>
                <w:rFonts w:hint="eastAsia"/>
                <w:b w:val="0"/>
                <w:i w:val="0"/>
                <w:strike w:val="0"/>
                <w:u w:val="none"/>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20,344,438.36</w:t>
            </w:r>
          </w:p>
        </w:tc>
        <w:tc>
          <w:tcPr>
            <w:tcW w:w="2431" w:type="dxa"/>
            <w:shd w:val="clear" w:color="auto" w:fill="auto"/>
            <w:vAlign w:val="center"/>
          </w:tcPr>
          <w:p>
            <w:pPr>
              <w:ind w:hanging="1"/>
              <w:jc w:val="right"/>
            </w:pPr>
            <w:r>
              <w:rPr>
                <w:rFonts w:hint="eastAsia"/>
                <w:b w:val="0"/>
                <w:i w:val="0"/>
                <w:strike w:val="0"/>
                <w:u w:val="none"/>
              </w:rPr>
              <w:t>3.31</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99428F7"/>
    <w:rsid w:val="6CB6511A"/>
    <w:rsid w:val="71ED20E8"/>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2026-01-12T09:19:16Z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CDB8AD14152849B6AE7796831AF97182</vt:lpwstr>
  </property>
</Properties>
</file>